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Управление социальной защиты </w:t>
      </w:r>
    </w:p>
    <w:p>
      <w:pPr>
        <w:pStyle w:val="Normal"/>
        <w:spacing w:before="0"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информирует жителей г. Усолье-Сибирское и Усольского района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Компенсация расходов на уплату взноса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на капитальный ремонт общего имущества в многоквартирном доме,</w:t>
      </w:r>
    </w:p>
    <w:p>
      <w:pPr>
        <w:pStyle w:val="Normal"/>
        <w:spacing w:before="0" w:after="120"/>
        <w:ind w:firstLine="317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предоставляется следующим категориям граждан:</w:t>
      </w:r>
    </w:p>
    <w:p>
      <w:pPr>
        <w:pStyle w:val="ConsPlusNormal"/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>
        <w:rPr>
          <w:b/>
          <w:sz w:val="28"/>
          <w:szCs w:val="28"/>
        </w:rPr>
        <w:t xml:space="preserve">60-летним </w:t>
      </w:r>
      <w:r>
        <w:rPr>
          <w:sz w:val="28"/>
          <w:szCs w:val="28"/>
        </w:rPr>
        <w:t xml:space="preserve"> одиноко проживающим неработающим собственникам жилья, в размере </w:t>
      </w:r>
      <w:r>
        <w:rPr>
          <w:b/>
          <w:sz w:val="28"/>
          <w:szCs w:val="28"/>
        </w:rPr>
        <w:t>50%</w:t>
      </w:r>
      <w:r>
        <w:rPr>
          <w:sz w:val="28"/>
          <w:szCs w:val="28"/>
        </w:rPr>
        <w:t>;</w:t>
      </w:r>
    </w:p>
    <w:p>
      <w:pPr>
        <w:pStyle w:val="ConsPlusNormal"/>
        <w:ind w:firstLine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b/>
          <w:sz w:val="28"/>
          <w:szCs w:val="28"/>
        </w:rPr>
        <w:t>70-летним</w:t>
      </w:r>
      <w:r>
        <w:rPr>
          <w:sz w:val="28"/>
          <w:szCs w:val="28"/>
        </w:rPr>
        <w:t xml:space="preserve"> неработающим собственникам жилых помещений,   проживающим одиноко или в составе семьи, состоящей только из совместно проживающих неработающих граждан пенсионного возраста и (или) неработающих инвалидов I и (или) II групп, в размере  </w:t>
      </w:r>
      <w:r>
        <w:rPr>
          <w:b/>
          <w:sz w:val="28"/>
          <w:szCs w:val="28"/>
        </w:rPr>
        <w:t>50%</w:t>
      </w:r>
      <w:r>
        <w:rPr>
          <w:sz w:val="28"/>
          <w:szCs w:val="28"/>
        </w:rPr>
        <w:t xml:space="preserve">; </w:t>
      </w:r>
    </w:p>
    <w:p>
      <w:pPr>
        <w:pStyle w:val="ConsPlusNormal"/>
        <w:ind w:firstLine="317"/>
        <w:jc w:val="both"/>
        <w:rPr>
          <w:b/>
          <w:b/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b/>
          <w:sz w:val="28"/>
          <w:szCs w:val="28"/>
        </w:rPr>
        <w:t>80-летним</w:t>
      </w:r>
      <w:r>
        <w:rPr>
          <w:sz w:val="28"/>
          <w:szCs w:val="28"/>
        </w:rPr>
        <w:t xml:space="preserve"> неработающим собственникам жилых помещений, проживающим одиноко или в составе семьи, состоящей только из совместно проживающих неработающих граждан пенсионного возраста и (или) неработающих инвалидов I и (или) II групп в размере </w:t>
      </w:r>
      <w:r>
        <w:rPr>
          <w:b/>
          <w:sz w:val="28"/>
          <w:szCs w:val="28"/>
        </w:rPr>
        <w:t>100%.</w:t>
      </w:r>
    </w:p>
    <w:p>
      <w:pPr>
        <w:pStyle w:val="Normal"/>
        <w:spacing w:before="0" w:after="0"/>
        <w:ind w:firstLine="3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Компенсация рассчитывается в пределах норм площади жилого помещения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before="0" w:after="0"/>
        <w:ind w:firstLine="3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 33 квадратных метра общей площади жилого помещения на одиноко проживающего гражданина;</w:t>
      </w:r>
    </w:p>
    <w:p>
      <w:pPr>
        <w:pStyle w:val="Normal"/>
        <w:spacing w:before="0" w:after="0"/>
        <w:ind w:firstLine="3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 21 квадратный метр на одного члена семьи, состоящей из двух человек;</w:t>
      </w:r>
    </w:p>
    <w:p>
      <w:pPr>
        <w:pStyle w:val="ConsPlusNormal"/>
        <w:ind w:firstLine="317"/>
        <w:jc w:val="both"/>
        <w:rPr/>
      </w:pPr>
      <w:r>
        <w:rPr/>
        <w:t>3) 18 квадратных метров  на одного члена семьи, состоящей из трех человек;</w:t>
      </w:r>
    </w:p>
    <w:p>
      <w:pPr>
        <w:pStyle w:val="ConsPlusNormal"/>
        <w:ind w:firstLine="317"/>
        <w:jc w:val="both"/>
        <w:rPr/>
      </w:pPr>
      <w:r>
        <w:rPr/>
        <w:t>4) 15 квадратных метров  на одного члена семьи, состоящей из четырех человек;</w:t>
      </w:r>
    </w:p>
    <w:p>
      <w:pPr>
        <w:pStyle w:val="ConsPlusNormal"/>
        <w:ind w:firstLine="317"/>
        <w:jc w:val="both"/>
        <w:rPr>
          <w:b/>
          <w:b/>
        </w:rPr>
      </w:pPr>
      <w:r>
        <w:rPr/>
        <w:t>5) 13 квадратных метров  на одного члена семьи, состоящей из пяти и более человек.</w:t>
      </w:r>
    </w:p>
    <w:p>
      <w:pPr>
        <w:pStyle w:val="Normal"/>
        <w:spacing w:before="0" w:after="0"/>
        <w:ind w:firstLine="317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 </w:t>
      </w:r>
      <w:r>
        <w:rPr>
          <w:rFonts w:cs="Times New Roman" w:ascii="Times New Roman" w:hAnsi="Times New Roman"/>
          <w:b/>
          <w:sz w:val="26"/>
          <w:szCs w:val="26"/>
        </w:rPr>
        <w:t>Для корректного расчета компенсации производить плату за жилищно-коммунальные услуги необходимо до десятого числа каждого месяца</w:t>
      </w:r>
      <w:r>
        <w:rPr>
          <w:rFonts w:cs="Times New Roman" w:ascii="Times New Roman" w:hAnsi="Times New Roman"/>
          <w:b/>
          <w:i/>
          <w:sz w:val="26"/>
          <w:szCs w:val="26"/>
        </w:rPr>
        <w:t xml:space="preserve"> </w:t>
      </w:r>
      <w:r>
        <w:rPr>
          <w:rFonts w:cs="Times New Roman" w:ascii="Times New Roman" w:hAnsi="Times New Roman"/>
          <w:i/>
          <w:sz w:val="26"/>
          <w:szCs w:val="26"/>
        </w:rPr>
        <w:t>(пункт 1 статья 155 Жилищного кодекса РФ</w:t>
      </w:r>
      <w:r>
        <w:rPr>
          <w:rFonts w:cs="Times New Roman" w:ascii="Times New Roman" w:hAnsi="Times New Roman"/>
          <w:sz w:val="26"/>
          <w:szCs w:val="26"/>
        </w:rPr>
        <w:t>)</w:t>
      </w:r>
      <w:r>
        <w:rPr>
          <w:rFonts w:cs="Times New Roman" w:ascii="Times New Roman" w:hAnsi="Times New Roman"/>
          <w:b/>
          <w:sz w:val="26"/>
          <w:szCs w:val="26"/>
        </w:rPr>
        <w:t>, не допуская наличия задолженности и авансовых платежей.</w:t>
      </w:r>
    </w:p>
    <w:p>
      <w:pPr>
        <w:pStyle w:val="ConsPlusNormal"/>
        <w:ind w:firstLine="318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Для назначения компенсации необходимы следующие документы: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/>
      </w:pPr>
      <w:r>
        <w:rPr/>
        <w:t>1) паспорт или иной документ, удостоверяющий личность гражданина, совместно проживающих с ним граждан;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/>
      </w:pPr>
      <w:r>
        <w:rPr/>
        <w:t>2) документы, удостоверяющие личность и подтверждающие полномочия представителя гражданина;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/>
      </w:pPr>
      <w:r>
        <w:rPr/>
        <w:t>3) трудовая книжка и (или) сведения о трудовой деятельности заявителя и  совместно проживающих с ним граждан, оформленные в установленном законодательством порядке (за периоды до 1 января 2020 года) (в случае отсутствия трудовой книжки, в заявлении указываются сведения о том, что гражданин является неработающим, а также сообщается о причинах отсутствия документа);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/>
      </w:pPr>
      <w:r>
        <w:rPr/>
        <w:t xml:space="preserve">4) документы, подтверждающие регистрацию по месту жительства (месту пребывания) на территории Иркутской области гражданина и (или) гражданина и членов семьи гражданина, проживающих совместно с ним (паспорт с отметкой о регистрации по месту жительства на территории Иркутской области, свидетельство о регистрации по месту жительства (пребывания) </w:t>
      </w:r>
      <w:r>
        <w:rPr>
          <w:i/>
        </w:rPr>
        <w:t>(вправе)</w:t>
      </w:r>
      <w:r>
        <w:rPr/>
        <w:t>, и (или) решение суда об установлении факта совместного проживания гражданина и указанных им в заявлении членов семьи на территории Иркутской области;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/>
      </w:pPr>
      <w:r>
        <w:rPr/>
        <w:t>5) документы, подтверждающие право собственности гражданина на жилое помещение (вправе предоставить, в случае если права на жилое помещение зарегистрированы в Едином государственном реестре недвижимости).</w:t>
      </w:r>
    </w:p>
    <w:p>
      <w:pPr>
        <w:pStyle w:val="Consplusnormal1"/>
        <w:shd w:val="clear" w:color="auto" w:fill="FFFFFF"/>
        <w:spacing w:beforeAutospacing="0" w:before="0" w:afterAutospacing="0" w:after="0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Документы можно подать через:</w:t>
      </w:r>
    </w:p>
    <w:p>
      <w:pPr>
        <w:pStyle w:val="Normal"/>
        <w:spacing w:before="0" w:after="0"/>
        <w:rPr>
          <w:rFonts w:ascii="Times New Roman" w:hAnsi="Times New Roman"/>
          <w:sz w:val="32"/>
          <w:szCs w:val="32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- </w:t>
      </w:r>
      <w:r>
        <w:rPr>
          <w:rFonts w:cs="Times New Roman" w:ascii="Times New Roman" w:hAnsi="Times New Roman"/>
          <w:sz w:val="26"/>
          <w:szCs w:val="26"/>
        </w:rPr>
        <w:t xml:space="preserve">портал государственных услуг </w:t>
      </w:r>
      <w:r>
        <w:rPr>
          <w:rFonts w:ascii="Times New Roman" w:hAnsi="Times New Roman"/>
          <w:color w:val="000000"/>
          <w:sz w:val="26"/>
          <w:szCs w:val="26"/>
        </w:rPr>
        <w:t xml:space="preserve">РФ </w:t>
      </w:r>
      <w:hyperlink r:id="rId2">
        <w:r>
          <w:rPr>
            <w:rFonts w:ascii="Times New Roman" w:hAnsi="Times New Roman"/>
            <w:b/>
            <w:bCs/>
            <w:sz w:val="26"/>
            <w:szCs w:val="26"/>
          </w:rPr>
          <w:t>https://www.gosuslugi.ru/</w:t>
        </w:r>
      </w:hyperlink>
      <w:r>
        <w:rPr>
          <w:rStyle w:val="Style14"/>
          <w:rFonts w:ascii="Times New Roman" w:hAnsi="Times New Roman"/>
          <w:b/>
          <w:bCs/>
          <w:sz w:val="26"/>
          <w:szCs w:val="26"/>
          <w:u w:val="none"/>
        </w:rPr>
        <w:t xml:space="preserve"> </w:t>
      </w:r>
      <w:r>
        <w:rPr>
          <w:rStyle w:val="Style14"/>
          <w:rFonts w:ascii="Times New Roman" w:hAnsi="Times New Roman"/>
          <w:b/>
          <w:bCs/>
          <w:color w:val="auto"/>
          <w:sz w:val="26"/>
          <w:szCs w:val="26"/>
          <w:u w:val="none"/>
        </w:rPr>
        <w:t>;</w:t>
      </w:r>
    </w:p>
    <w:p>
      <w:pPr>
        <w:pStyle w:val="NormalWeb"/>
        <w:spacing w:beforeAutospacing="0" w:before="0" w:afterAutospacing="0" w:after="0"/>
        <w:jc w:val="both"/>
        <w:rPr>
          <w:rStyle w:val="Style14"/>
          <w:color w:val="auto"/>
          <w:sz w:val="26"/>
          <w:szCs w:val="26"/>
          <w:u w:val="none"/>
        </w:rPr>
      </w:pPr>
      <w:r>
        <w:rPr>
          <w:rStyle w:val="Style14"/>
          <w:color w:val="auto"/>
          <w:sz w:val="26"/>
          <w:szCs w:val="26"/>
          <w:u w:val="none"/>
        </w:rPr>
        <w:t>- МФЦ;</w:t>
      </w:r>
    </w:p>
    <w:p>
      <w:pPr>
        <w:pStyle w:val="NormalWeb"/>
        <w:spacing w:beforeAutospacing="0" w:before="0" w:afterAutospacing="0" w:after="0"/>
        <w:jc w:val="both"/>
        <w:rPr>
          <w:rStyle w:val="Style14"/>
          <w:color w:val="auto"/>
          <w:sz w:val="26"/>
          <w:szCs w:val="26"/>
          <w:u w:val="none"/>
        </w:rPr>
      </w:pPr>
      <w:r>
        <w:rPr>
          <w:rStyle w:val="Style14"/>
          <w:color w:val="auto"/>
          <w:sz w:val="26"/>
          <w:szCs w:val="26"/>
          <w:u w:val="none"/>
        </w:rPr>
        <w:t>- организации почтовой связи, нотариально заверенные копии;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Style w:val="Style14"/>
          <w:rFonts w:cs="Times New Roman" w:ascii="Times New Roman" w:hAnsi="Times New Roman"/>
          <w:b/>
          <w:color w:val="auto"/>
          <w:sz w:val="26"/>
          <w:szCs w:val="26"/>
          <w:u w:val="none"/>
        </w:rPr>
        <w:t xml:space="preserve">- </w:t>
      </w:r>
      <w:r>
        <w:rPr>
          <w:rStyle w:val="Style14"/>
          <w:rFonts w:cs="Times New Roman" w:ascii="Times New Roman" w:hAnsi="Times New Roman"/>
          <w:color w:val="auto"/>
          <w:sz w:val="26"/>
          <w:szCs w:val="26"/>
          <w:u w:val="none"/>
        </w:rPr>
        <w:t>через</w:t>
      </w:r>
      <w:r>
        <w:rPr>
          <w:rStyle w:val="Style14"/>
          <w:rFonts w:cs="Times New Roman" w:ascii="Times New Roman" w:hAnsi="Times New Roman"/>
          <w:b/>
          <w:color w:val="auto"/>
          <w:sz w:val="26"/>
          <w:szCs w:val="26"/>
          <w:u w:val="none"/>
        </w:rPr>
        <w:t xml:space="preserve"> </w:t>
      </w:r>
      <w:r>
        <w:rPr>
          <w:rStyle w:val="Style14"/>
          <w:rFonts w:cs="Times New Roman" w:ascii="Times New Roman" w:hAnsi="Times New Roman"/>
          <w:color w:val="auto"/>
          <w:sz w:val="26"/>
          <w:szCs w:val="26"/>
          <w:u w:val="none"/>
        </w:rPr>
        <w:t xml:space="preserve">управление социальной защиты </w:t>
      </w:r>
      <w:r>
        <w:rPr>
          <w:rFonts w:cs="Times New Roman" w:ascii="Times New Roman" w:hAnsi="Times New Roman"/>
          <w:sz w:val="26"/>
          <w:szCs w:val="26"/>
        </w:rPr>
        <w:t xml:space="preserve">граждане,  относящиеся к маломобильным группам населения (инвалиды) могут  </w:t>
      </w:r>
      <w:r>
        <w:rPr>
          <w:rFonts w:cs="Times New Roman" w:ascii="Times New Roman" w:hAnsi="Times New Roman"/>
          <w:b/>
          <w:sz w:val="26"/>
          <w:szCs w:val="26"/>
        </w:rPr>
        <w:t xml:space="preserve">вызвать  специалиста на дом </w:t>
      </w:r>
      <w:r>
        <w:rPr>
          <w:rFonts w:cs="Times New Roman" w:ascii="Times New Roman" w:hAnsi="Times New Roman"/>
          <w:bCs/>
          <w:sz w:val="26"/>
          <w:szCs w:val="26"/>
        </w:rPr>
        <w:t xml:space="preserve">по телефонам: </w:t>
      </w:r>
      <w:r>
        <w:rPr>
          <w:rFonts w:cs="Times New Roman" w:ascii="Times New Roman" w:hAnsi="Times New Roman"/>
          <w:b/>
          <w:bCs/>
          <w:sz w:val="26"/>
          <w:szCs w:val="26"/>
        </w:rPr>
        <w:t xml:space="preserve">8(395)43-6-03-10      </w:t>
      </w:r>
      <w:r>
        <w:rPr>
          <w:rFonts w:cs="Times New Roman" w:ascii="Times New Roman" w:hAnsi="Times New Roman"/>
          <w:b/>
          <w:sz w:val="26"/>
          <w:szCs w:val="26"/>
        </w:rPr>
        <w:t xml:space="preserve">  Консультации по телефону 8 800 100 00 01.</w:t>
      </w:r>
      <w:bookmarkStart w:id="0" w:name="_GoBack"/>
      <w:bookmarkEnd w:id="0"/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6"/>
          <w:szCs w:val="26"/>
        </w:rPr>
        <w:t xml:space="preserve">С более подробной информацией можно ознакомиться на сайте учреждения: </w:t>
      </w:r>
      <w:hyperlink r:id="rId3">
        <w:r>
          <w:rPr>
            <w:rFonts w:cs="Times New Roman" w:ascii="Times New Roman" w:hAnsi="Times New Roman"/>
            <w:sz w:val="26"/>
            <w:szCs w:val="26"/>
          </w:rPr>
          <w:t>http://usolieuszn.ucoz.ru/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, раздел «памятки по предоставлению МСП» п. 3.11.</w:t>
      </w:r>
    </w:p>
    <w:sectPr>
      <w:type w:val="nextPage"/>
      <w:pgSz w:w="11906" w:h="16838"/>
      <w:pgMar w:left="567" w:right="510" w:gutter="0" w:header="0" w:top="284" w:footer="0" w:bottom="51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c65782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cd054f"/>
    <w:rPr>
      <w:rFonts w:ascii="Segoe UI" w:hAnsi="Segoe UI" w:cs="Segoe UI"/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21" w:customStyle="1">
    <w:name w:val="Знак Знак Знак Знак Знак Знак"/>
    <w:basedOn w:val="Normal"/>
    <w:qFormat/>
    <w:rsid w:val="00606f3c"/>
    <w:pPr>
      <w:spacing w:lineRule="auto" w:line="240" w:before="0" w:after="0"/>
    </w:pPr>
    <w:rPr>
      <w:rFonts w:ascii="Verdana" w:hAnsi="Verdana" w:eastAsia="Times New Roman" w:cs="Verdana"/>
      <w:sz w:val="20"/>
      <w:szCs w:val="20"/>
      <w:lang w:val="en-US"/>
    </w:rPr>
  </w:style>
  <w:style w:type="paragraph" w:styleId="ConsPlusNormal" w:customStyle="1">
    <w:name w:val="ConsPlusNormal"/>
    <w:qFormat/>
    <w:rsid w:val="005d3a4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basedOn w:val="Normal"/>
    <w:qFormat/>
    <w:rsid w:val="00be031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be031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cd054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6a35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gosuslugi.ru/" TargetMode="External"/><Relationship Id="rId3" Type="http://schemas.openxmlformats.org/officeDocument/2006/relationships/hyperlink" Target="http://usolieuszn.ucoz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Application>LibreOffice/7.3.7.2$Linux_X86_64 LibreOffice_project/e114eadc50a9ff8d8c8a0567d6da8f454beeb84f</Application>
  <AppVersion>15.0000</AppVersion>
  <Pages>1</Pages>
  <Words>436</Words>
  <Characters>2916</Characters>
  <CharactersWithSpaces>3349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2020-10-29T04:51:00Z</dcterms:created>
  <dc:creator>Ольга Кирьянова</dc:creator>
  <dc:description/>
  <dc:language>ru-RU</dc:language>
  <cp:lastModifiedBy/>
  <cp:lastPrinted>2024-05-28T11:30:48Z</cp:lastPrinted>
  <dcterms:modified xsi:type="dcterms:W3CDTF">2024-05-28T11:31:50Z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