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762E3C">
        <w:rPr>
          <w:sz w:val="28"/>
          <w:szCs w:val="28"/>
        </w:rPr>
        <w:t>26</w:t>
      </w:r>
      <w:r w:rsidR="00443AD8" w:rsidRPr="00497A23">
        <w:rPr>
          <w:sz w:val="28"/>
          <w:szCs w:val="28"/>
        </w:rPr>
        <w:t>.01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 w:rsidR="005E6A16">
        <w:rPr>
          <w:sz w:val="28"/>
          <w:szCs w:val="28"/>
        </w:rPr>
        <w:t>7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2F6E24">
        <w:rPr>
          <w:b/>
          <w:spacing w:val="-2"/>
          <w:sz w:val="28"/>
          <w:szCs w:val="28"/>
        </w:rPr>
        <w:t>№69 от 17.12.2025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2F6E24">
        <w:rPr>
          <w:b/>
          <w:spacing w:val="-2"/>
          <w:sz w:val="28"/>
          <w:szCs w:val="28"/>
        </w:rPr>
        <w:t>района Иркутской области на 2026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762E3C">
        <w:rPr>
          <w:sz w:val="28"/>
          <w:szCs w:val="28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Федерального закона № 25-ФЗ «О муниципальной службе в Российской Федерации»,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62E3C" w:rsidRDefault="00762E3C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 xml:space="preserve">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Внести в постановление № 69 от 17.12.2025 года «Об утверждении штатных расписаний администрации Сосновского сельского поселения Усольского муниципального района Иркутской области на 2026 год» следующие изменения: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1)пункт 1, подпункт 1.3 читать в следующей редакции: «работники, занимающие должности, не относящиеся к муниципальным должностям муниципальной службы администрации Сосновского сельского поселения Усольского муниципального района Иркутской области (№3) в количестве 2,4 штатных единиц годовым фондом 1 538 385,28 руб.;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2)пункт 1, подпункт 1.4.читать в следующей редакции: «вспомогательный персонал администрации Сосновского сельского поселения Усольского муниципального района Иркутской области (№4)</w:t>
      </w:r>
      <w:r w:rsidR="00323D21">
        <w:rPr>
          <w:spacing w:val="-2"/>
          <w:sz w:val="28"/>
          <w:szCs w:val="28"/>
        </w:rPr>
        <w:t xml:space="preserve"> в количестве 3,45 штатных единиц с годовым фондом заработной платы 2 252 499,14 руб.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 опубликовать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Pr="00AC655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Pr="00323D21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323D21">
        <w:rPr>
          <w:color w:val="000000"/>
          <w:sz w:val="27"/>
          <w:szCs w:val="27"/>
        </w:rPr>
        <w:t xml:space="preserve">                              26</w:t>
      </w:r>
      <w:r w:rsidR="00A7291C">
        <w:rPr>
          <w:color w:val="000000"/>
          <w:sz w:val="27"/>
          <w:szCs w:val="27"/>
        </w:rPr>
        <w:t>.01.2026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323D21">
        <w:rPr>
          <w:color w:val="000000"/>
          <w:sz w:val="27"/>
          <w:szCs w:val="27"/>
        </w:rPr>
        <w:t>инченко              26</w:t>
      </w:r>
      <w:r>
        <w:rPr>
          <w:color w:val="000000"/>
          <w:sz w:val="27"/>
          <w:szCs w:val="27"/>
        </w:rPr>
        <w:t>.01.2026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1D0E1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27C02"/>
    <w:rsid w:val="0013033B"/>
    <w:rsid w:val="001D0E1C"/>
    <w:rsid w:val="001F3F7E"/>
    <w:rsid w:val="002F6E24"/>
    <w:rsid w:val="00323D21"/>
    <w:rsid w:val="00443AD8"/>
    <w:rsid w:val="00497A23"/>
    <w:rsid w:val="005215D3"/>
    <w:rsid w:val="00551894"/>
    <w:rsid w:val="005A6FC5"/>
    <w:rsid w:val="005E6A16"/>
    <w:rsid w:val="00633380"/>
    <w:rsid w:val="006A7940"/>
    <w:rsid w:val="0072679A"/>
    <w:rsid w:val="00747B49"/>
    <w:rsid w:val="00762E3C"/>
    <w:rsid w:val="007C201B"/>
    <w:rsid w:val="007C7EBD"/>
    <w:rsid w:val="007D0AB8"/>
    <w:rsid w:val="007F303F"/>
    <w:rsid w:val="00907357"/>
    <w:rsid w:val="00931B79"/>
    <w:rsid w:val="00956516"/>
    <w:rsid w:val="009624C9"/>
    <w:rsid w:val="00A7291C"/>
    <w:rsid w:val="00A73FDC"/>
    <w:rsid w:val="00AC655E"/>
    <w:rsid w:val="00BA54AC"/>
    <w:rsid w:val="00D04C5F"/>
    <w:rsid w:val="00D21574"/>
    <w:rsid w:val="00D34F60"/>
    <w:rsid w:val="00DC4403"/>
    <w:rsid w:val="00EF33E8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2026-01-26T03:55:00Z</cp:lastPrinted>
  <dcterms:created xsi:type="dcterms:W3CDTF">2022-01-19T05:14:00Z</dcterms:created>
  <dcterms:modified xsi:type="dcterms:W3CDTF">2026-01-26T03:55:00Z</dcterms:modified>
</cp:coreProperties>
</file>